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2C288" w14:textId="77777777" w:rsidR="00BF1554" w:rsidRDefault="00BF1554">
      <w:pPr>
        <w:pStyle w:val="aa"/>
        <w:rPr>
          <w:rFonts w:ascii="微軟正黑體" w:eastAsia="微軟正黑體" w:hAnsi="微軟正黑體"/>
          <w:sz w:val="28"/>
          <w:szCs w:val="28"/>
        </w:rPr>
        <w:sectPr w:rsidR="00BF1554" w:rsidSect="00BF1554">
          <w:type w:val="continuous"/>
          <w:pgSz w:w="11906" w:h="16838"/>
          <w:pgMar w:top="1440" w:right="1080" w:bottom="1440" w:left="1080" w:header="720" w:footer="720" w:gutter="0"/>
          <w:cols w:space="426"/>
          <w:textDirection w:val="tbRl"/>
        </w:sect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inline distT="0" distB="0" distL="0" distR="0" wp14:anchorId="104126EB" wp14:editId="57905296">
            <wp:extent cx="6181233" cy="796544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303" cy="798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4D8FE" w14:textId="798E5FA5" w:rsidR="00E1506A" w:rsidRDefault="007B6318">
      <w:pPr>
        <w:pStyle w:val="aa"/>
      </w:pPr>
      <w:r>
        <w:rPr>
          <w:rFonts w:ascii="微軟正黑體" w:eastAsia="微軟正黑體" w:hAnsi="微軟正黑體"/>
          <w:sz w:val="28"/>
          <w:szCs w:val="28"/>
        </w:rPr>
        <w:lastRenderedPageBreak/>
        <w:t>二、</w:t>
      </w:r>
      <w:r>
        <w:rPr>
          <w:rFonts w:ascii="微軟正黑體" w:eastAsia="微軟正黑體" w:hAnsi="微軟正黑體" w:cs="微軟正黑體"/>
          <w:sz w:val="28"/>
          <w:szCs w:val="28"/>
        </w:rPr>
        <w:t>在文字的奇幻世界，有許多成語小精靈藏在故事裡，現在就讓我們一起來認識他們吧！（至少選十個）</w:t>
      </w:r>
    </w:p>
    <w:p w14:paraId="463F7BAC" w14:textId="77777777" w:rsidR="00E1506A" w:rsidRDefault="007B6318">
      <w:pPr>
        <w:pStyle w:val="Standard"/>
      </w:pPr>
      <w:r>
        <w:rPr>
          <w:rFonts w:ascii="標楷體" w:eastAsia="微軟正黑體" w:hAnsi="標楷體" w:cs="標楷體"/>
          <w:color w:val="000000"/>
          <w:sz w:val="28"/>
          <w:szCs w:val="28"/>
        </w:rPr>
        <w:t>躡手躡腳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放輕手腳走路，行動小心翼翼，不敢聲張貌。</w:t>
      </w:r>
    </w:p>
    <w:p w14:paraId="0C784B6E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7DF27B8C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怒氣沖沖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十分激動、憤怒的樣子。</w:t>
      </w:r>
    </w:p>
    <w:p w14:paraId="5A7A99BA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2C6855C1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一躍而起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一下子就跳起來。</w:t>
      </w:r>
    </w:p>
    <w:p w14:paraId="39AE9725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79E92B99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自得其樂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能悠然體會其中的樂趣。</w:t>
      </w:r>
    </w:p>
    <w:p w14:paraId="013A7F87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3C3B03BC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挨餓受凍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遭受飢餓與寒冷侵襲。</w:t>
      </w:r>
    </w:p>
    <w:p w14:paraId="3F0B04C9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24C36EE2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細嚼慢嚥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把食物嚼得細碎，再慢慢地吞下去。</w:t>
      </w:r>
    </w:p>
    <w:p w14:paraId="7881A219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20349CA9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長篇大論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滔滔不絕的言論或篇幅極長的文章。</w:t>
      </w:r>
    </w:p>
    <w:p w14:paraId="1D6AB160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21236946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胡言亂語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沒有根據、沒有條理的隨意說話。</w:t>
      </w:r>
    </w:p>
    <w:p w14:paraId="668A5B26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64D7ADE6" w14:textId="7DE480E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自以為是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自認觀點與做法皆對，不虛心接受別人意見。</w:t>
      </w:r>
    </w:p>
    <w:p w14:paraId="41373C60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7F141752" w14:textId="4232265D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不勝其擾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不能忍受一再的打擾。</w:t>
      </w:r>
    </w:p>
    <w:p w14:paraId="40CFACEF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7A2A284F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大驚小怪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形容為不足為奇的小事而過分聲張、驚怪。</w:t>
      </w:r>
    </w:p>
    <w:p w14:paraId="3E595696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045B83F3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無窮無盡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沒有極限、盡頭。</w:t>
      </w:r>
    </w:p>
    <w:p w14:paraId="45E1B162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7E5EC79A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改過自新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改正過失，重新作人。</w:t>
      </w:r>
    </w:p>
    <w:p w14:paraId="151C5855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7B75723E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幸災樂禍</w:t>
      </w:r>
      <w:r>
        <w:rPr>
          <w:rFonts w:eastAsia="標楷體" w:cs="標楷體"/>
          <w:color w:val="000000"/>
          <w:sz w:val="28"/>
          <w:szCs w:val="28"/>
        </w:rPr>
        <w:t>：指</w:t>
      </w:r>
      <w:r>
        <w:rPr>
          <w:rFonts w:eastAsia="標楷體" w:cs="標楷體"/>
          <w:color w:val="000000"/>
          <w:sz w:val="26"/>
          <w:szCs w:val="26"/>
        </w:rPr>
        <w:t>心懷妒忌，對於他人的不幸遭遇引以為樂。</w:t>
      </w:r>
    </w:p>
    <w:p w14:paraId="63ACABA8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7242450A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目不轉睛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形容凝神注視的樣子。</w:t>
      </w:r>
    </w:p>
    <w:p w14:paraId="735F77E2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3086FEA1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頭破血流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形容慘遭修理或悽慘的樣子。</w:t>
      </w:r>
    </w:p>
    <w:p w14:paraId="45E3451F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3ADF9FE9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言歸於好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歸於和好。</w:t>
      </w:r>
    </w:p>
    <w:p w14:paraId="30068BD5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062F2A39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震耳欲聾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形容聲音很大，幾乎要將耳朵震聾。</w:t>
      </w:r>
    </w:p>
    <w:p w14:paraId="5A7376E4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1AA4ECC9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蜂湧而出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形容在很短時間內，許多人同時出來。</w:t>
      </w:r>
    </w:p>
    <w:p w14:paraId="441C9A56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18599B61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熙來攘往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形容行人來往眾多，非常熱鬧。</w:t>
      </w:r>
    </w:p>
    <w:p w14:paraId="40AA8C50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69D5BC1E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不知所措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驚慌失度，不知道怎麼辦才好。</w:t>
      </w:r>
    </w:p>
    <w:p w14:paraId="479EA9AF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2CE06FCC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lastRenderedPageBreak/>
        <w:t>啞口無言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遭人質問或駁斥時沉默不語或無言以對。</w:t>
      </w:r>
    </w:p>
    <w:p w14:paraId="392DBB0E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2A6DC8AD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索然無味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無聊乏味、沒有意思。</w:t>
      </w:r>
    </w:p>
    <w:p w14:paraId="50B85E5A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4C0883CD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一掃而空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全部清除乾淨。</w:t>
      </w:r>
    </w:p>
    <w:p w14:paraId="7DB538E5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2C5498D6" w14:textId="77777777" w:rsidR="00E1506A" w:rsidRDefault="007B6318">
      <w:pPr>
        <w:pStyle w:val="Standard"/>
      </w:pPr>
      <w:r>
        <w:rPr>
          <w:rFonts w:eastAsia="微軟正黑體" w:cs="標楷體"/>
          <w:color w:val="000000"/>
          <w:sz w:val="28"/>
          <w:szCs w:val="28"/>
        </w:rPr>
        <w:t>小心翼翼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6"/>
          <w:szCs w:val="26"/>
        </w:rPr>
        <w:t>非常謹慎，不敢疏忽。</w:t>
      </w:r>
    </w:p>
    <w:p w14:paraId="44781618" w14:textId="77777777" w:rsidR="00E1506A" w:rsidRDefault="007B6318">
      <w:pPr>
        <w:pStyle w:val="Standard"/>
      </w:pPr>
      <w:r>
        <w:rPr>
          <w:rFonts w:eastAsia="標楷體" w:cs="標楷體"/>
          <w:color w:val="000000"/>
          <w:sz w:val="26"/>
          <w:szCs w:val="26"/>
        </w:rPr>
        <w:t>造句</w:t>
      </w:r>
      <w:r>
        <w:rPr>
          <w:rFonts w:eastAsia="標楷體" w:cs="標楷體"/>
          <w:color w:val="000000"/>
          <w:sz w:val="28"/>
          <w:szCs w:val="28"/>
        </w:rPr>
        <w:t>：</w:t>
      </w:r>
    </w:p>
    <w:p w14:paraId="4DF47414" w14:textId="77777777" w:rsidR="00E1506A" w:rsidRDefault="00E1506A">
      <w:pPr>
        <w:pStyle w:val="Standard"/>
        <w:rPr>
          <w:rFonts w:eastAsia="標楷體" w:cs="標楷體"/>
          <w:color w:val="000000"/>
          <w:sz w:val="28"/>
          <w:szCs w:val="28"/>
        </w:rPr>
      </w:pPr>
    </w:p>
    <w:p w14:paraId="3616098B" w14:textId="77777777" w:rsidR="00E1506A" w:rsidRDefault="007B6318">
      <w:pPr>
        <w:pStyle w:val="aa"/>
      </w:pPr>
      <w:r>
        <w:rPr>
          <w:rFonts w:ascii="微軟正黑體" w:eastAsia="微軟正黑體" w:hAnsi="微軟正黑體"/>
          <w:sz w:val="28"/>
        </w:rPr>
        <w:t>三、閱讀完《不讓媽媽親親》，讓我們一起動動腦，思考以下問題吧</w:t>
      </w:r>
      <w:r>
        <w:rPr>
          <w:rFonts w:ascii="微軟正黑體" w:eastAsia="微軟正黑體" w:hAnsi="微軟正黑體"/>
          <w:sz w:val="28"/>
          <w:eastAsianLayout w:id="-2009871104" w:vert="1" w:vertCompress="1"/>
        </w:rPr>
        <w:t>!</w:t>
      </w:r>
      <w:r>
        <w:rPr>
          <w:rFonts w:ascii="微軟正黑體" w:eastAsia="微軟正黑體" w:hAnsi="微軟正黑體"/>
          <w:sz w:val="28"/>
        </w:rPr>
        <w:t xml:space="preserve"> (至少選兩題）</w:t>
      </w:r>
    </w:p>
    <w:p w14:paraId="68C2DFEC" w14:textId="77777777" w:rsidR="00E1506A" w:rsidRDefault="007B6318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˙托比十分好奇鬧鐘的構造，於是用開罐器和叉子將其拆開。請問你對什麼充滿好奇心呢？請分享你印象最深刻的經驗。</w:t>
      </w:r>
    </w:p>
    <w:p w14:paraId="171546CA" w14:textId="77777777" w:rsidR="00E1506A" w:rsidRDefault="007B6318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答：</w:t>
      </w:r>
    </w:p>
    <w:p w14:paraId="264975FF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B407D78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241A4986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1F8366EF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0F109CB8" w14:textId="77777777" w:rsidR="00E1506A" w:rsidRDefault="007B6318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˙在故事中我們可以觀察到托比和媽媽關係上的轉變。請你現在回想，有跟父母起過嚴重的爭執呢？若有，請簡述過程並分享問題後來怎麼解決的。若沒有，請闡述父母讓你印象深刻的一次教誨。</w:t>
      </w:r>
    </w:p>
    <w:p w14:paraId="0B58F3AC" w14:textId="77777777" w:rsidR="00E1506A" w:rsidRDefault="007B6318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答：</w:t>
      </w:r>
    </w:p>
    <w:p w14:paraId="6E88C321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0FB2CB4B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592DAAED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8032628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BDBA120" w14:textId="77777777" w:rsidR="00E1506A" w:rsidRDefault="007B6318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˙故事開頭，托比憤怒地把鬧鐘和開罐器扔出窗外，結果意外造成爸爸車子擋風玻璃的損壞。如果你是托比，你會怎麼處理此狀況呢？</w:t>
      </w:r>
    </w:p>
    <w:p w14:paraId="73C1253C" w14:textId="77777777" w:rsidR="00E1506A" w:rsidRDefault="007B6318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答：</w:t>
      </w:r>
    </w:p>
    <w:p w14:paraId="53BE5C1E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8E0C556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1FF574B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BC4DD64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A6E3CFC" w14:textId="77777777" w:rsidR="00E1506A" w:rsidRDefault="007B6318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˙托比的媽媽看到孩子在學校受傷而著急，但她表達關愛的方式卻換來了托比的嫌棄，進而導致母子間的爭執。假設你是托比的媽媽，你會改用什麼方式關心孩子，並如何教導托比對父母不禮貌是不對的行為？</w:t>
      </w:r>
    </w:p>
    <w:p w14:paraId="722692E5" w14:textId="77777777" w:rsidR="00E1506A" w:rsidRDefault="007B6318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答：</w:t>
      </w:r>
    </w:p>
    <w:p w14:paraId="4CDE4511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060C69FB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254A7CA1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59BFA0A" w14:textId="77777777" w:rsidR="00E1506A" w:rsidRDefault="00E1506A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BD42B66" w14:textId="77777777" w:rsidR="00E1506A" w:rsidRDefault="007B6318">
      <w:pPr>
        <w:pStyle w:val="aa"/>
        <w:jc w:val="center"/>
      </w:pPr>
      <w:r>
        <w:rPr>
          <w:rFonts w:ascii="Malgun Gothic" w:eastAsia="微軟正黑體" w:hAnsi="Malgun Gothic"/>
          <w:b/>
          <w:sz w:val="44"/>
          <w:szCs w:val="44"/>
        </w:rPr>
        <w:t>閱讀心得</w:t>
      </w:r>
      <w:r>
        <w:rPr>
          <w:rFonts w:ascii="微軟正黑體" w:eastAsia="微軟正黑體" w:hAnsi="微軟正黑體"/>
          <w:b/>
          <w:sz w:val="44"/>
          <w:szCs w:val="44"/>
        </w:rPr>
        <w:t>(至少150字)</w:t>
      </w:r>
    </w:p>
    <w:sectPr w:rsidR="00E1506A" w:rsidSect="007B6318">
      <w:type w:val="continuous"/>
      <w:pgSz w:w="11906" w:h="16838"/>
      <w:pgMar w:top="1440" w:right="1080" w:bottom="1440" w:left="1080" w:header="720" w:footer="720" w:gutter="0"/>
      <w:cols w:num="2" w:space="426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FEDEC" w14:textId="77777777" w:rsidR="00DD57B1" w:rsidRDefault="00DD57B1">
      <w:r>
        <w:separator/>
      </w:r>
    </w:p>
  </w:endnote>
  <w:endnote w:type="continuationSeparator" w:id="0">
    <w:p w14:paraId="7159FC9E" w14:textId="77777777" w:rsidR="00DD57B1" w:rsidRDefault="00DD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C064E" w14:textId="77777777" w:rsidR="00DD57B1" w:rsidRDefault="00DD57B1">
      <w:r>
        <w:rPr>
          <w:color w:val="000000"/>
        </w:rPr>
        <w:separator/>
      </w:r>
    </w:p>
  </w:footnote>
  <w:footnote w:type="continuationSeparator" w:id="0">
    <w:p w14:paraId="3E1F9CE6" w14:textId="77777777" w:rsidR="00DD57B1" w:rsidRDefault="00DD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6215A"/>
    <w:multiLevelType w:val="multilevel"/>
    <w:tmpl w:val="4820734E"/>
    <w:styleLink w:val="WWNum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6A"/>
    <w:rsid w:val="00474BF0"/>
    <w:rsid w:val="007B6318"/>
    <w:rsid w:val="0092659D"/>
    <w:rsid w:val="009C01AC"/>
    <w:rsid w:val="00BF1554"/>
    <w:rsid w:val="00CA398C"/>
    <w:rsid w:val="00CA666F"/>
    <w:rsid w:val="00DD57B1"/>
    <w:rsid w:val="00E1506A"/>
    <w:rsid w:val="00EE4D78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9383"/>
  <w15:docId w15:val="{2B1D78A0-ECDF-439C-A474-17B20335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icrosoft YaHei" w:hAnsi="Calibri" w:cs="Tahoma"/>
        <w:kern w:val="3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4"/>
      <w:szCs w:val="22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rPr>
      <w:b/>
      <w:bCs/>
    </w:rPr>
  </w:style>
  <w:style w:type="paragraph" w:styleId="a8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No Spacing"/>
    <w:pPr>
      <w:suppressAutoHyphens/>
    </w:pPr>
    <w:rPr>
      <w:sz w:val="24"/>
      <w:szCs w:val="22"/>
    </w:rPr>
  </w:style>
  <w:style w:type="paragraph" w:styleId="ab">
    <w:name w:val="List Paragraph"/>
    <w:basedOn w:val="Standard"/>
    <w:pPr>
      <w:ind w:left="480"/>
    </w:pPr>
  </w:style>
  <w:style w:type="character" w:styleId="ac">
    <w:name w:val="annotation reference"/>
    <w:basedOn w:val="a0"/>
    <w:rPr>
      <w:sz w:val="18"/>
      <w:szCs w:val="18"/>
    </w:r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af1">
    <w:name w:val="註解方塊文字 字元"/>
    <w:basedOn w:val="a0"/>
    <w:rPr>
      <w:rFonts w:ascii="Calibri Light" w:hAnsi="Calibri Light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慈昱 王</dc:creator>
  <cp:lastModifiedBy>詩妤 劉</cp:lastModifiedBy>
  <cp:revision>7</cp:revision>
  <dcterms:created xsi:type="dcterms:W3CDTF">2020-08-06T07:36:00Z</dcterms:created>
  <dcterms:modified xsi:type="dcterms:W3CDTF">2020-08-21T09:27:00Z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